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3A1F2B"/>
          <w:sz w:val="18"/>
          <w:szCs w:val="18"/>
          <w:b w:val="1"/>
          <w:bCs w:val="1"/>
          <w:caps w:val="0"/>
        </w:rPr>
        <w:t xml:space="preserve">MANUSCRIPT TEMPLATE — المجلة الدولية للعلوم القانونية والاقتصادية والاجتماعية</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3A1F2B"/>
        <w:sz w:val="16"/>
        <w:szCs w:val="16"/>
        <w:b w:val="1"/>
        <w:bCs w:val="1"/>
      </w:rPr>
      <w:t xml:space="preserve">المجلة الدولية للعلوم القانونية والاقتصادية والاجتماعية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3A1F2B"/>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3A1F2B"/>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2026-10-02T05:08:39+00:00</dcterms:created>
  <dcterms:modified xsi:type="dcterms:W3CDTF">2026-10-02T05:08:39+00:00</dcterms:modified>
</cp:coreProperties>
</file>

<file path=docProps/custom.xml><?xml version="1.0" encoding="utf-8"?>
<Properties xmlns="http://schemas.openxmlformats.org/officeDocument/2006/custom-properties" xmlns:vt="http://schemas.openxmlformats.org/officeDocument/2006/docPropsVTypes"/>
</file>